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307B" w14:textId="53D0F062" w:rsidR="00B25A3B" w:rsidRPr="00B25A3B" w:rsidRDefault="00B25A3B" w:rsidP="008B51BB">
      <w:pPr>
        <w:pStyle w:val="berschrift1"/>
        <w:spacing w:line="360" w:lineRule="auto"/>
      </w:pPr>
      <w:bookmarkStart w:id="0" w:name="_Hlk23340050"/>
      <w:r w:rsidRPr="00B25A3B">
        <w:t>Anleitung f</w:t>
      </w:r>
      <w:r>
        <w:t>ür</w:t>
      </w:r>
      <w:r w:rsidRPr="00B25A3B">
        <w:t xml:space="preserve"> Trainer*in: Rollenspiele</w:t>
      </w:r>
    </w:p>
    <w:p w14:paraId="43FAA1AF" w14:textId="1555DB62" w:rsidR="00B25A3B" w:rsidRDefault="00B25A3B" w:rsidP="008B51BB">
      <w:p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>In den Videos und Präsentationen wurde viel über Kommunikation erzählt.</w:t>
      </w:r>
      <w:r w:rsidR="008B51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Jetzt wollen wir Kommunikation selbst ausprobieren. In Rollenspielen werden wir </w:t>
      </w:r>
      <w:r w:rsidR="008B51BB">
        <w:rPr>
          <w:color w:val="000000" w:themeColor="text1"/>
        </w:rPr>
        <w:t>verschiedene</w:t>
      </w:r>
      <w:r>
        <w:rPr>
          <w:color w:val="000000" w:themeColor="text1"/>
        </w:rPr>
        <w:t xml:space="preserve"> Situationen zeigen und danach darüber reden.</w:t>
      </w:r>
    </w:p>
    <w:p w14:paraId="4AD1DAAF" w14:textId="77777777" w:rsidR="00B25A3B" w:rsidRDefault="00B25A3B" w:rsidP="008B51BB">
      <w:pPr>
        <w:pStyle w:val="berschrift3"/>
        <w:spacing w:line="360" w:lineRule="auto"/>
      </w:pPr>
      <w:r w:rsidRPr="006D0C4E">
        <w:t>Verbale und non-verbale Kommunikation</w:t>
      </w:r>
      <w:r>
        <w:t xml:space="preserve"> (2 Personen)</w:t>
      </w:r>
    </w:p>
    <w:p w14:paraId="6FBF3920" w14:textId="68E4FDAB" w:rsidR="00B25A3B" w:rsidRPr="006D0C4E" w:rsidRDefault="00B25A3B" w:rsidP="008B51BB">
      <w:pPr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Zwei Freundinnen treffen sich im Park. Die eine wartet auf der Parkbank auf die andere. Sie weint. Die Mundwinkel zeigen nach unten. Da kommt die Freundin und fragt: „Was ist los? Ist etwas passiert? Wie geht es dir?“ Die erste antwortet mit Tränen auf den Wangen: „Es geht mir sehr gut. Es ist alles in Ordnung.“ Sie weint weiter. Die zweite Freundin i</w:t>
      </w:r>
      <w:r w:rsidR="008B51BB">
        <w:rPr>
          <w:color w:val="000000" w:themeColor="text1"/>
        </w:rPr>
        <w:t>st</w:t>
      </w:r>
      <w:r>
        <w:rPr>
          <w:color w:val="000000" w:themeColor="text1"/>
        </w:rPr>
        <w:t xml:space="preserve"> verwirrt, aber sie setzt sich neben ihre Freundin und nimmt sie in den Arm.</w:t>
      </w:r>
    </w:p>
    <w:p w14:paraId="15FF65DB" w14:textId="1E8F4F8C" w:rsidR="00B25A3B" w:rsidRPr="008B5E21" w:rsidRDefault="00B25A3B" w:rsidP="008B51BB">
      <w:pPr>
        <w:spacing w:after="120" w:line="360" w:lineRule="auto"/>
        <w:jc w:val="both"/>
        <w:rPr>
          <w:b/>
          <w:bCs/>
          <w:color w:val="000000" w:themeColor="text1"/>
        </w:rPr>
      </w:pPr>
      <w:r w:rsidRPr="008B5E21">
        <w:rPr>
          <w:b/>
          <w:bCs/>
          <w:color w:val="000000" w:themeColor="text1"/>
        </w:rPr>
        <w:t>Frage</w:t>
      </w:r>
      <w:r w:rsidR="008B51BB">
        <w:rPr>
          <w:b/>
          <w:bCs/>
          <w:color w:val="000000" w:themeColor="text1"/>
        </w:rPr>
        <w:t>n</w:t>
      </w:r>
      <w:r w:rsidRPr="008B5E21">
        <w:rPr>
          <w:b/>
          <w:bCs/>
          <w:color w:val="000000" w:themeColor="text1"/>
        </w:rPr>
        <w:t>: Was ist hier die verbale Kommunikation? Was ist die non-verbale Kommunikation? Warum ist die Freundin verwirrt?</w:t>
      </w:r>
    </w:p>
    <w:p w14:paraId="6CB72E8E" w14:textId="77777777" w:rsidR="00B25A3B" w:rsidRDefault="00B25A3B" w:rsidP="008B51BB">
      <w:pPr>
        <w:pStyle w:val="berschrift3"/>
        <w:spacing w:line="360" w:lineRule="auto"/>
      </w:pPr>
      <w:r w:rsidRPr="006D0C4E">
        <w:t xml:space="preserve">Man kann nicht </w:t>
      </w:r>
      <w:proofErr w:type="spellStart"/>
      <w:r w:rsidRPr="006D0C4E">
        <w:rPr>
          <w:i/>
        </w:rPr>
        <w:t>nicht</w:t>
      </w:r>
      <w:proofErr w:type="spellEnd"/>
      <w:r w:rsidRPr="006D0C4E">
        <w:t xml:space="preserve"> kommunizieren</w:t>
      </w:r>
      <w:r>
        <w:t xml:space="preserve"> (2 Personen)</w:t>
      </w:r>
    </w:p>
    <w:p w14:paraId="4A8200A3" w14:textId="77777777" w:rsidR="00B25A3B" w:rsidRDefault="00B25A3B" w:rsidP="008B51BB">
      <w:pPr>
        <w:spacing w:after="120" w:line="360" w:lineRule="auto"/>
        <w:jc w:val="both"/>
        <w:rPr>
          <w:color w:val="000000" w:themeColor="text1"/>
        </w:rPr>
      </w:pPr>
      <w:r w:rsidRPr="006D0C4E">
        <w:rPr>
          <w:color w:val="000000" w:themeColor="text1"/>
        </w:rPr>
        <w:t xml:space="preserve">Zwei Frauen fahren mit dem Bus. Die eine Frau sitzt und hat ihre Augen geschlossen. Sie redet nicht. Sie sieht sehr müde aus. Die zweite Frau steht. </w:t>
      </w:r>
      <w:r>
        <w:rPr>
          <w:color w:val="000000" w:themeColor="text1"/>
        </w:rPr>
        <w:t xml:space="preserve">Sie redet auch nicht. </w:t>
      </w:r>
      <w:r w:rsidRPr="006D0C4E">
        <w:rPr>
          <w:color w:val="000000" w:themeColor="text1"/>
        </w:rPr>
        <w:t xml:space="preserve">Sie hat Sportschuhe an und schwitzt. </w:t>
      </w:r>
    </w:p>
    <w:p w14:paraId="785F5224" w14:textId="77777777" w:rsidR="00B25A3B" w:rsidRPr="008B5E21" w:rsidRDefault="00B25A3B" w:rsidP="008B51BB">
      <w:pPr>
        <w:spacing w:after="120" w:line="360" w:lineRule="auto"/>
        <w:rPr>
          <w:b/>
          <w:bCs/>
          <w:color w:val="000000" w:themeColor="text1"/>
        </w:rPr>
      </w:pPr>
      <w:r w:rsidRPr="008B5E21">
        <w:rPr>
          <w:b/>
          <w:bCs/>
          <w:color w:val="000000" w:themeColor="text1"/>
        </w:rPr>
        <w:t>Frage: Beide Frauen reden nicht. Was sagen sie trotzdem über sich selbst?</w:t>
      </w:r>
    </w:p>
    <w:p w14:paraId="3A3FE4D6" w14:textId="77777777" w:rsidR="00B25A3B" w:rsidRPr="0058395B" w:rsidRDefault="00B25A3B" w:rsidP="008B51BB">
      <w:pPr>
        <w:pStyle w:val="berschrift3"/>
        <w:spacing w:line="360" w:lineRule="auto"/>
      </w:pPr>
      <w:r w:rsidRPr="0058395B">
        <w:t>Das 4-Ohren-Modell (2 Personen oder alle)</w:t>
      </w:r>
    </w:p>
    <w:p w14:paraId="26002965" w14:textId="77777777" w:rsidR="00B25A3B" w:rsidRDefault="00B25A3B" w:rsidP="008B51BB">
      <w:pPr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Anna und Sena sitzen am Tisch. Ein Fenster steht offen. Sena sagt: „Es zieht.“ Anna sagt: „Du hättest heute Vormittag den Vermieter anrufen sollen.“ Anna verlässt wütend den Raum. </w:t>
      </w:r>
    </w:p>
    <w:p w14:paraId="4E9018BD" w14:textId="2EDFC1A9" w:rsidR="00B25A3B" w:rsidRPr="00B25A3B" w:rsidRDefault="00B25A3B" w:rsidP="008B51BB">
      <w:pPr>
        <w:spacing w:after="120" w:line="360" w:lineRule="auto"/>
        <w:jc w:val="both"/>
      </w:pPr>
      <w:r w:rsidRPr="008B5E21">
        <w:rPr>
          <w:b/>
          <w:bCs/>
          <w:color w:val="000000" w:themeColor="text1"/>
        </w:rPr>
        <w:t>Frage</w:t>
      </w:r>
      <w:r w:rsidR="008B51BB">
        <w:rPr>
          <w:b/>
          <w:bCs/>
          <w:color w:val="000000" w:themeColor="text1"/>
        </w:rPr>
        <w:t>n</w:t>
      </w:r>
      <w:r w:rsidRPr="008B5E21">
        <w:rPr>
          <w:b/>
          <w:bCs/>
          <w:color w:val="000000" w:themeColor="text1"/>
        </w:rPr>
        <w:t>: Welche Botschaften sendet Sena? Auf der Sachebene/ Appell/ Beziehung/ Selbstoffenbarung? Welche Botschaften hört Anna auf ihren 4 Ohren? Warum könnte Anna wütend sein?</w:t>
      </w:r>
      <w:bookmarkEnd w:id="0"/>
    </w:p>
    <w:sectPr w:rsidR="00B25A3B" w:rsidRPr="00B25A3B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B338" w14:textId="77777777" w:rsidR="00154FF4" w:rsidRDefault="00154FF4" w:rsidP="00F759F3">
      <w:r>
        <w:separator/>
      </w:r>
    </w:p>
  </w:endnote>
  <w:endnote w:type="continuationSeparator" w:id="0">
    <w:p w14:paraId="467EAB7A" w14:textId="77777777" w:rsidR="00154FF4" w:rsidRDefault="00154FF4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6B9ED8C1" w:rsidR="005B71B6" w:rsidRPr="006852D5" w:rsidRDefault="008B51BB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6B9ED8C1" w:rsidR="005B71B6" w:rsidRPr="006852D5" w:rsidRDefault="008B51BB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3CD2" w14:textId="77777777" w:rsidR="00154FF4" w:rsidRDefault="00154FF4" w:rsidP="00F759F3">
      <w:r>
        <w:separator/>
      </w:r>
    </w:p>
  </w:footnote>
  <w:footnote w:type="continuationSeparator" w:id="0">
    <w:p w14:paraId="24AD5594" w14:textId="77777777" w:rsidR="00154FF4" w:rsidRDefault="00154FF4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4FF4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15B75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1BB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A3B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5</cp:revision>
  <cp:lastPrinted>2019-08-20T13:21:00Z</cp:lastPrinted>
  <dcterms:created xsi:type="dcterms:W3CDTF">2021-07-19T08:16:00Z</dcterms:created>
  <dcterms:modified xsi:type="dcterms:W3CDTF">2021-11-16T09:22:00Z</dcterms:modified>
</cp:coreProperties>
</file>